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DFBD8" w14:textId="6C035A0B" w:rsidR="00CF0316" w:rsidRPr="00CF0316" w:rsidRDefault="00CF0316" w:rsidP="00CF0316">
      <w:pPr>
        <w:spacing w:line="276" w:lineRule="auto"/>
        <w:jc w:val="center"/>
        <w:rPr>
          <w:rFonts w:ascii="Arial" w:hAnsi="Arial" w:cs="Arial"/>
          <w:b/>
          <w:bCs/>
        </w:rPr>
      </w:pPr>
      <w:r w:rsidRPr="00CF0316">
        <w:rPr>
          <w:rFonts w:ascii="Arial" w:hAnsi="Arial" w:cs="Arial"/>
          <w:b/>
          <w:bCs/>
        </w:rPr>
        <w:t>Uzasadnienie</w:t>
      </w:r>
    </w:p>
    <w:p w14:paraId="24985775" w14:textId="77777777" w:rsid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 xml:space="preserve">Z art. 3 ust. 1 ustawy z dnia 9 października 2015 r. o rewitalizacji wynika, iż przygotowanie, koordynowanie i tworzenie warunków do prowadzenia rewitalizacji, a także jej prowadzenie </w:t>
      </w:r>
      <w:r>
        <w:rPr>
          <w:rFonts w:ascii="Arial" w:hAnsi="Arial" w:cs="Arial"/>
        </w:rPr>
        <w:br/>
      </w:r>
      <w:r w:rsidRPr="00CF0316">
        <w:rPr>
          <w:rFonts w:ascii="Arial" w:hAnsi="Arial" w:cs="Arial"/>
        </w:rPr>
        <w:t xml:space="preserve">w zakresie właściwości gminy, stanowią jej zadania własne. Tworzenie warunków do prowadzenia rewitalizacji oznacza konieczność opracowania </w:t>
      </w:r>
      <w:r>
        <w:rPr>
          <w:rFonts w:ascii="Arial" w:hAnsi="Arial" w:cs="Arial"/>
        </w:rPr>
        <w:t>G</w:t>
      </w:r>
      <w:r w:rsidRPr="00CF0316">
        <w:rPr>
          <w:rFonts w:ascii="Arial" w:hAnsi="Arial" w:cs="Arial"/>
        </w:rPr>
        <w:t xml:space="preserve">minnego </w:t>
      </w:r>
      <w:r>
        <w:rPr>
          <w:rFonts w:ascii="Arial" w:hAnsi="Arial" w:cs="Arial"/>
        </w:rPr>
        <w:t>P</w:t>
      </w:r>
      <w:r w:rsidRPr="00CF0316">
        <w:rPr>
          <w:rFonts w:ascii="Arial" w:hAnsi="Arial" w:cs="Arial"/>
        </w:rPr>
        <w:t xml:space="preserve">rogramu </w:t>
      </w:r>
      <w:r>
        <w:rPr>
          <w:rFonts w:ascii="Arial" w:hAnsi="Arial" w:cs="Arial"/>
        </w:rPr>
        <w:t>R</w:t>
      </w:r>
      <w:r w:rsidRPr="00CF0316">
        <w:rPr>
          <w:rFonts w:ascii="Arial" w:hAnsi="Arial" w:cs="Arial"/>
        </w:rPr>
        <w:t xml:space="preserve">ewitalizacji, który stanowi zasadniczy dokument programujący działania w tym zakresie. </w:t>
      </w:r>
    </w:p>
    <w:p w14:paraId="3B312F44" w14:textId="55B2B0D9" w:rsid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 xml:space="preserve">Zgodnie z art. 8 ww. ustawy, w przypadku gdy gmina zamierza realizować ww. zadanie własne, </w:t>
      </w:r>
      <w:r>
        <w:rPr>
          <w:rFonts w:ascii="Arial" w:hAnsi="Arial" w:cs="Arial"/>
        </w:rPr>
        <w:t>R</w:t>
      </w:r>
      <w:r w:rsidRPr="00CF0316">
        <w:rPr>
          <w:rFonts w:ascii="Arial" w:hAnsi="Arial" w:cs="Arial"/>
        </w:rPr>
        <w:t xml:space="preserve">ada </w:t>
      </w:r>
      <w:r w:rsidR="00730D57">
        <w:rPr>
          <w:rFonts w:ascii="Arial" w:hAnsi="Arial" w:cs="Arial"/>
        </w:rPr>
        <w:t>Gminy Uścimów</w:t>
      </w:r>
      <w:r w:rsidRPr="00CF0316">
        <w:rPr>
          <w:rFonts w:ascii="Arial" w:hAnsi="Arial" w:cs="Arial"/>
        </w:rPr>
        <w:t xml:space="preserve"> wyznacza w drodze uchwały obszar zdegradowany i obszar rewitalizacji. Wyznaczenie obszaru zdegradowanego i obszaru rewitalizacji jest niezbędne dla opracowania gminnego programu rewitalizacji. Program stanowić będzie podstawowe narzędzie prowadzenia rewitalizacji, zapewniające kompleksowość działań oraz ścisłą współpracę ze społecznością lokalną. </w:t>
      </w:r>
    </w:p>
    <w:p w14:paraId="47F6D12E" w14:textId="36EA51C8" w:rsid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 xml:space="preserve">Mając na uwadze potrzebę kontynuowania procesu rewitalizacji </w:t>
      </w:r>
      <w:r>
        <w:rPr>
          <w:rFonts w:ascii="Arial" w:hAnsi="Arial" w:cs="Arial"/>
        </w:rPr>
        <w:t xml:space="preserve">Gminy </w:t>
      </w:r>
      <w:r w:rsidR="00730D57">
        <w:rPr>
          <w:rFonts w:ascii="Arial" w:hAnsi="Arial" w:cs="Arial"/>
        </w:rPr>
        <w:t>Uścimów</w:t>
      </w:r>
      <w:r w:rsidRPr="00CF0316">
        <w:rPr>
          <w:rFonts w:ascii="Arial" w:hAnsi="Arial" w:cs="Arial"/>
        </w:rPr>
        <w:t>, a także konieczność jego realizacji zgodnie z ww. ustawą, należy wyznaczyć w drodze uchwały Rady</w:t>
      </w:r>
      <w:r w:rsidR="00730D57">
        <w:rPr>
          <w:rFonts w:ascii="Arial" w:hAnsi="Arial" w:cs="Arial"/>
        </w:rPr>
        <w:t xml:space="preserve"> Gminy Uścimów</w:t>
      </w:r>
      <w:r w:rsidRPr="00CF0316">
        <w:rPr>
          <w:rFonts w:ascii="Arial" w:hAnsi="Arial" w:cs="Arial"/>
        </w:rPr>
        <w:t xml:space="preserve"> obszar zdegradowany i obszar rewitalizacji</w:t>
      </w:r>
      <w:r>
        <w:rPr>
          <w:rFonts w:ascii="Arial" w:hAnsi="Arial" w:cs="Arial"/>
        </w:rPr>
        <w:t>.</w:t>
      </w:r>
    </w:p>
    <w:p w14:paraId="68D7CF67" w14:textId="3552EF14" w:rsid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>Zgodnie z treścią ww. ustawy, podstawą do podjęcia niniejszej uchwały jest diagnoza potwierdzająca spełnienie przez proponowane obszary przesłanek określonych w art. 9 i 10. Wobec powyższego zostały przeprowadzone szczegółowe analizy zróżnicowania wewn</w:t>
      </w:r>
      <w:r w:rsidR="003D5552">
        <w:rPr>
          <w:rFonts w:ascii="Arial" w:hAnsi="Arial" w:cs="Arial"/>
        </w:rPr>
        <w:t>ętrznego</w:t>
      </w:r>
      <w:r w:rsidRPr="00CF0316">
        <w:rPr>
          <w:rFonts w:ascii="Arial" w:hAnsi="Arial" w:cs="Arial"/>
        </w:rPr>
        <w:t xml:space="preserve">, których wyniki zebrano w dokumencie pn. „Diagnoza </w:t>
      </w:r>
      <w:proofErr w:type="spellStart"/>
      <w:r>
        <w:rPr>
          <w:rFonts w:ascii="Arial" w:hAnsi="Arial" w:cs="Arial"/>
        </w:rPr>
        <w:t>społeczno</w:t>
      </w:r>
      <w:proofErr w:type="spellEnd"/>
      <w:r>
        <w:rPr>
          <w:rFonts w:ascii="Arial" w:hAnsi="Arial" w:cs="Arial"/>
        </w:rPr>
        <w:t xml:space="preserve"> -gospodarcza Gminny Program Rewitalizacji dla Gminy </w:t>
      </w:r>
      <w:r w:rsidR="00730D57">
        <w:rPr>
          <w:rFonts w:ascii="Arial" w:hAnsi="Arial" w:cs="Arial"/>
        </w:rPr>
        <w:t>Uścimów</w:t>
      </w:r>
      <w:r>
        <w:rPr>
          <w:rFonts w:ascii="Arial" w:hAnsi="Arial" w:cs="Arial"/>
        </w:rPr>
        <w:t xml:space="preserve"> na lata 202</w:t>
      </w:r>
      <w:r w:rsidR="003D5552">
        <w:rPr>
          <w:rFonts w:ascii="Arial" w:hAnsi="Arial" w:cs="Arial"/>
        </w:rPr>
        <w:t>3</w:t>
      </w:r>
      <w:r>
        <w:rPr>
          <w:rFonts w:ascii="Arial" w:hAnsi="Arial" w:cs="Arial"/>
        </w:rPr>
        <w:t>-2030</w:t>
      </w:r>
      <w:r w:rsidRPr="00CF0316">
        <w:rPr>
          <w:rFonts w:ascii="Arial" w:hAnsi="Arial" w:cs="Arial"/>
        </w:rPr>
        <w:t xml:space="preserve">”. </w:t>
      </w:r>
      <w:r>
        <w:rPr>
          <w:rFonts w:ascii="Arial" w:hAnsi="Arial" w:cs="Arial"/>
        </w:rPr>
        <w:br/>
      </w:r>
      <w:r w:rsidRPr="00CF0316">
        <w:rPr>
          <w:rFonts w:ascii="Arial" w:hAnsi="Arial" w:cs="Arial"/>
        </w:rPr>
        <w:t xml:space="preserve">W efekcie przeprowadzonych analiz został wskazany obszar </w:t>
      </w:r>
      <w:r>
        <w:rPr>
          <w:rFonts w:ascii="Arial" w:hAnsi="Arial" w:cs="Arial"/>
        </w:rPr>
        <w:t xml:space="preserve">gminy </w:t>
      </w:r>
      <w:r w:rsidRPr="00CF0316">
        <w:rPr>
          <w:rFonts w:ascii="Arial" w:hAnsi="Arial" w:cs="Arial"/>
        </w:rPr>
        <w:t xml:space="preserve">charakteryzujący się koncentracją negatywnych zjawisk społecznych (w szczególności bezrobocia, ubóstwa, przestępczości, wysokiej liczby mieszkańców będących osobami ze szczególnymi potrzebami, niskiego poziomu kapitału społecznego, a także niewystarczającego poziomu uczestnictwa w życiu publicznym i kulturalnym) oraz pozaspołecznych, a także istotnością dla procesów rozwoju lokalnego, zdefiniowanych w lokalnych dokumentach strategicznych. W diagnozie potwierdzono spełnienie przesłanek ustawowych z art. 9 i 10 dla wyznaczanego niniejszą uchwałą obszaru zdegradowanego i obszaru rewitalizacji. </w:t>
      </w:r>
    </w:p>
    <w:p w14:paraId="5D2C0028" w14:textId="24D2C94C" w:rsid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 xml:space="preserve">Projekt uchwały w sprawie wyznaczenia obszaru zdegradowanego i obszaru rewitalizacji podlegał konsultacjom społecznym trwającym w dniach od </w:t>
      </w:r>
      <w:r w:rsidR="00730D57">
        <w:rPr>
          <w:rFonts w:ascii="Arial" w:hAnsi="Arial" w:cs="Arial"/>
        </w:rPr>
        <w:t>19.05.2023 do 19.06.2023</w:t>
      </w:r>
      <w:r w:rsidRPr="00CF0316">
        <w:rPr>
          <w:rFonts w:ascii="Arial" w:hAnsi="Arial" w:cs="Arial"/>
        </w:rPr>
        <w:t xml:space="preserve"> r., na zasadach i w formach określonych w art. 6 ustawy, obejmujących w szczególności: zbieranie uwag w postaci elektronicznej, papierowej oraz ustnej, organizację spotkania konsultacyjnego, organizację badania ankietowego dotyczących opinii na temat proponowanych granic obszaru rewitalizacji oraz zaproponowanych w uchwale rozwiązań. </w:t>
      </w:r>
    </w:p>
    <w:p w14:paraId="23598F77" w14:textId="1167FBA5" w:rsidR="00987E51" w:rsidRPr="00CF0316" w:rsidRDefault="00CF0316" w:rsidP="00CF0316">
      <w:pPr>
        <w:spacing w:line="276" w:lineRule="auto"/>
        <w:jc w:val="both"/>
        <w:rPr>
          <w:rFonts w:ascii="Arial" w:hAnsi="Arial" w:cs="Arial"/>
        </w:rPr>
      </w:pPr>
      <w:r w:rsidRPr="00CF0316">
        <w:rPr>
          <w:rFonts w:ascii="Arial" w:hAnsi="Arial" w:cs="Arial"/>
        </w:rPr>
        <w:t xml:space="preserve">Raport z przebiegu konsultacji społecznych projektu uchwały w sprawie wyznaczenia obszaru zdegradowanego i obszaru rewitalizacji </w:t>
      </w:r>
      <w:r>
        <w:rPr>
          <w:rFonts w:ascii="Arial" w:hAnsi="Arial" w:cs="Arial"/>
        </w:rPr>
        <w:t>Gminy</w:t>
      </w:r>
      <w:r w:rsidR="00730D57">
        <w:rPr>
          <w:rFonts w:ascii="Arial" w:hAnsi="Arial" w:cs="Arial"/>
        </w:rPr>
        <w:t xml:space="preserve"> Uścimów</w:t>
      </w:r>
      <w:r w:rsidRPr="00CF0316">
        <w:rPr>
          <w:rFonts w:ascii="Arial" w:hAnsi="Arial" w:cs="Arial"/>
        </w:rPr>
        <w:t xml:space="preserve"> został dołączony do wniosku, o którym mowa w art. 11 ust. 1 ustawy. Z uwagi na powyższe zasadne jest przyjęcie niniejszej uchwały przez Radę </w:t>
      </w:r>
      <w:r w:rsidR="00730D57">
        <w:rPr>
          <w:rFonts w:ascii="Arial" w:hAnsi="Arial" w:cs="Arial"/>
        </w:rPr>
        <w:t>Gminy Uścimów.</w:t>
      </w:r>
      <w:bookmarkStart w:id="0" w:name="_GoBack"/>
      <w:bookmarkEnd w:id="0"/>
    </w:p>
    <w:sectPr w:rsidR="00987E51" w:rsidRPr="00CF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5"/>
    <w:rsid w:val="00026EF5"/>
    <w:rsid w:val="0024614E"/>
    <w:rsid w:val="003D5552"/>
    <w:rsid w:val="00730D57"/>
    <w:rsid w:val="00987E51"/>
    <w:rsid w:val="00CA13BA"/>
    <w:rsid w:val="00C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A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Rynkun</dc:creator>
  <cp:lastModifiedBy>Natalia Olesiuk</cp:lastModifiedBy>
  <cp:revision>2</cp:revision>
  <dcterms:created xsi:type="dcterms:W3CDTF">2023-05-10T11:08:00Z</dcterms:created>
  <dcterms:modified xsi:type="dcterms:W3CDTF">2023-05-10T11:08:00Z</dcterms:modified>
</cp:coreProperties>
</file>